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EAB7" w14:textId="74EE5723" w:rsidR="00B80CF4" w:rsidRPr="00474467" w:rsidRDefault="00B80CF4" w:rsidP="00474467">
      <w:pPr>
        <w:pStyle w:val="Heading2"/>
        <w:rPr>
          <w:sz w:val="24"/>
          <w:szCs w:val="24"/>
        </w:rPr>
      </w:pPr>
      <w:r w:rsidRPr="00474467">
        <w:rPr>
          <w:sz w:val="24"/>
          <w:szCs w:val="24"/>
        </w:rPr>
        <w:t xml:space="preserve">Summary: Research Project for Cahn Fellows </w:t>
      </w:r>
      <w:r w:rsidR="00E06776" w:rsidRPr="00474467">
        <w:rPr>
          <w:sz w:val="24"/>
          <w:szCs w:val="24"/>
        </w:rPr>
        <w:t xml:space="preserve">Program </w:t>
      </w:r>
      <w:r w:rsidRPr="00474467">
        <w:rPr>
          <w:sz w:val="24"/>
          <w:szCs w:val="24"/>
        </w:rPr>
        <w:t>Strategic Plan</w:t>
      </w:r>
      <w:r w:rsidR="00474467">
        <w:rPr>
          <w:sz w:val="24"/>
          <w:szCs w:val="24"/>
        </w:rPr>
        <w:t xml:space="preserve">                        </w:t>
      </w:r>
      <w:r w:rsidRPr="00EE5993">
        <w:rPr>
          <w:sz w:val="24"/>
          <w:szCs w:val="24"/>
        </w:rPr>
        <w:t xml:space="preserve">Giulia Cox, Consultant </w:t>
      </w:r>
    </w:p>
    <w:p w14:paraId="32FB5348" w14:textId="7691C29D" w:rsidR="00B80CF4" w:rsidRPr="001E4370" w:rsidRDefault="00474467" w:rsidP="00B80CF4">
      <w:pPr>
        <w:pBdr>
          <w:bottom w:val="single" w:sz="4" w:space="1" w:color="auto"/>
        </w:pBdr>
        <w:rPr>
          <w:b/>
          <w:bCs/>
          <w:sz w:val="21"/>
          <w:szCs w:val="21"/>
        </w:rPr>
      </w:pPr>
      <w:r w:rsidRPr="00F205C2">
        <w:rPr>
          <w:b/>
          <w:bCs/>
          <w:sz w:val="18"/>
          <w:szCs w:val="18"/>
        </w:rPr>
        <w:br/>
      </w:r>
      <w:r w:rsidR="00B80CF4" w:rsidRPr="001E4370">
        <w:rPr>
          <w:b/>
          <w:bCs/>
          <w:sz w:val="21"/>
          <w:szCs w:val="21"/>
        </w:rPr>
        <w:t>Context</w:t>
      </w:r>
    </w:p>
    <w:p w14:paraId="75506DFA" w14:textId="0F9092AB" w:rsidR="00B80CF4" w:rsidRPr="001E4370" w:rsidRDefault="00B80CF4" w:rsidP="00B80CF4">
      <w:pPr>
        <w:rPr>
          <w:sz w:val="21"/>
          <w:szCs w:val="21"/>
        </w:rPr>
      </w:pPr>
      <w:r w:rsidRPr="001E4370">
        <w:rPr>
          <w:sz w:val="21"/>
          <w:szCs w:val="21"/>
        </w:rPr>
        <w:t>In February of 2020, The Cahn Fellows Program</w:t>
      </w:r>
      <w:r w:rsidR="004437D5">
        <w:rPr>
          <w:sz w:val="21"/>
          <w:szCs w:val="21"/>
        </w:rPr>
        <w:t xml:space="preserve"> (CFP)</w:t>
      </w:r>
      <w:r w:rsidRPr="001E4370">
        <w:rPr>
          <w:sz w:val="21"/>
          <w:szCs w:val="21"/>
        </w:rPr>
        <w:t xml:space="preserve"> leadership engaged me to perform </w:t>
      </w:r>
      <w:r w:rsidR="00E06776">
        <w:rPr>
          <w:sz w:val="21"/>
          <w:szCs w:val="21"/>
        </w:rPr>
        <w:t xml:space="preserve">a </w:t>
      </w:r>
      <w:r w:rsidRPr="001E4370">
        <w:rPr>
          <w:sz w:val="21"/>
          <w:szCs w:val="21"/>
        </w:rPr>
        <w:t xml:space="preserve">research </w:t>
      </w:r>
      <w:r w:rsidR="00E06776">
        <w:rPr>
          <w:sz w:val="21"/>
          <w:szCs w:val="21"/>
        </w:rPr>
        <w:t xml:space="preserve">project </w:t>
      </w:r>
      <w:r w:rsidRPr="001E4370">
        <w:rPr>
          <w:sz w:val="21"/>
          <w:szCs w:val="21"/>
        </w:rPr>
        <w:t xml:space="preserve">that would contribute to their 2020- 25 strategic planning process. My </w:t>
      </w:r>
      <w:r w:rsidR="002B6F1D" w:rsidRPr="001E4370">
        <w:rPr>
          <w:sz w:val="21"/>
          <w:szCs w:val="21"/>
        </w:rPr>
        <w:t xml:space="preserve">primary </w:t>
      </w:r>
      <w:r w:rsidRPr="001E4370">
        <w:rPr>
          <w:sz w:val="21"/>
          <w:szCs w:val="21"/>
        </w:rPr>
        <w:t>role was to gather and report information about two questions of interest</w:t>
      </w:r>
      <w:r w:rsidR="002B6F1D" w:rsidRPr="001E4370">
        <w:rPr>
          <w:sz w:val="21"/>
          <w:szCs w:val="21"/>
        </w:rPr>
        <w:t xml:space="preserve">; 1) </w:t>
      </w:r>
      <w:r w:rsidRPr="001E4370">
        <w:rPr>
          <w:sz w:val="21"/>
          <w:szCs w:val="21"/>
        </w:rPr>
        <w:t xml:space="preserve">“What is the current </w:t>
      </w:r>
      <w:r w:rsidR="002B6F1D" w:rsidRPr="001E4370">
        <w:rPr>
          <w:sz w:val="21"/>
          <w:szCs w:val="21"/>
        </w:rPr>
        <w:t xml:space="preserve">research </w:t>
      </w:r>
      <w:r w:rsidRPr="001E4370">
        <w:rPr>
          <w:sz w:val="21"/>
          <w:szCs w:val="21"/>
        </w:rPr>
        <w:t xml:space="preserve">consensus on the critical knowledge, skills and mindsets that principals must exhibit in order to be highly successful?” </w:t>
      </w:r>
      <w:r w:rsidR="002B6F1D" w:rsidRPr="001E4370">
        <w:rPr>
          <w:sz w:val="21"/>
          <w:szCs w:val="21"/>
        </w:rPr>
        <w:t>And</w:t>
      </w:r>
      <w:r w:rsidR="001E4370">
        <w:rPr>
          <w:sz w:val="21"/>
          <w:szCs w:val="21"/>
        </w:rPr>
        <w:t xml:space="preserve">, </w:t>
      </w:r>
      <w:r w:rsidR="002B6F1D" w:rsidRPr="001E4370">
        <w:rPr>
          <w:sz w:val="21"/>
          <w:szCs w:val="21"/>
        </w:rPr>
        <w:t>2)</w:t>
      </w:r>
      <w:r w:rsidR="0070198A" w:rsidRPr="001E4370">
        <w:rPr>
          <w:sz w:val="21"/>
          <w:szCs w:val="21"/>
        </w:rPr>
        <w:t xml:space="preserve"> </w:t>
      </w:r>
      <w:r w:rsidRPr="001E4370">
        <w:rPr>
          <w:sz w:val="21"/>
          <w:szCs w:val="21"/>
        </w:rPr>
        <w:t>“What best practices in leadership education are currently used by high quality leadership learning programs</w:t>
      </w:r>
      <w:r w:rsidR="002B6F1D" w:rsidRPr="001E4370">
        <w:rPr>
          <w:sz w:val="21"/>
          <w:szCs w:val="21"/>
        </w:rPr>
        <w:t xml:space="preserve"> across industries</w:t>
      </w:r>
      <w:r w:rsidRPr="001E4370">
        <w:rPr>
          <w:sz w:val="21"/>
          <w:szCs w:val="21"/>
        </w:rPr>
        <w:t xml:space="preserve">, and to what extent does the </w:t>
      </w:r>
      <w:r w:rsidR="004437D5">
        <w:rPr>
          <w:sz w:val="21"/>
          <w:szCs w:val="21"/>
        </w:rPr>
        <w:t>CFP</w:t>
      </w:r>
      <w:r w:rsidRPr="001E4370">
        <w:rPr>
          <w:sz w:val="21"/>
          <w:szCs w:val="21"/>
        </w:rPr>
        <w:t xml:space="preserve"> </w:t>
      </w:r>
      <w:r w:rsidR="00E06776">
        <w:rPr>
          <w:sz w:val="21"/>
          <w:szCs w:val="21"/>
        </w:rPr>
        <w:t>help</w:t>
      </w:r>
      <w:r w:rsidRPr="001E4370">
        <w:rPr>
          <w:sz w:val="21"/>
          <w:szCs w:val="21"/>
        </w:rPr>
        <w:t xml:space="preserve"> its </w:t>
      </w:r>
      <w:r w:rsidR="002B6F1D" w:rsidRPr="001E4370">
        <w:rPr>
          <w:sz w:val="21"/>
          <w:szCs w:val="21"/>
        </w:rPr>
        <w:t>Fellows</w:t>
      </w:r>
      <w:r w:rsidRPr="001E4370">
        <w:rPr>
          <w:sz w:val="21"/>
          <w:szCs w:val="21"/>
        </w:rPr>
        <w:t xml:space="preserve"> to benefit from those best practices? </w:t>
      </w:r>
      <w:r w:rsidR="001E4370">
        <w:rPr>
          <w:sz w:val="21"/>
          <w:szCs w:val="21"/>
        </w:rPr>
        <w:t>Having gathered information</w:t>
      </w:r>
      <w:r w:rsidR="00E06776">
        <w:rPr>
          <w:sz w:val="21"/>
          <w:szCs w:val="21"/>
        </w:rPr>
        <w:t xml:space="preserve"> through reviews of literature and interviews</w:t>
      </w:r>
      <w:r w:rsidR="001E4370">
        <w:rPr>
          <w:sz w:val="21"/>
          <w:szCs w:val="21"/>
        </w:rPr>
        <w:t xml:space="preserve"> to answer those questions, I then was able to report on the </w:t>
      </w:r>
      <w:r w:rsidR="004437D5">
        <w:rPr>
          <w:sz w:val="21"/>
          <w:szCs w:val="21"/>
        </w:rPr>
        <w:t>CFP’s</w:t>
      </w:r>
      <w:r w:rsidR="001E4370">
        <w:rPr>
          <w:sz w:val="21"/>
          <w:szCs w:val="21"/>
        </w:rPr>
        <w:t xml:space="preserve"> areas of strength and opportunities for improvement</w:t>
      </w:r>
      <w:r w:rsidR="00E06776">
        <w:rPr>
          <w:sz w:val="21"/>
          <w:szCs w:val="21"/>
        </w:rPr>
        <w:t xml:space="preserve"> as they set their strategic objectives for the next five years. </w:t>
      </w:r>
      <w:r w:rsidR="00FE0913">
        <w:rPr>
          <w:sz w:val="21"/>
          <w:szCs w:val="21"/>
        </w:rPr>
        <w:br/>
      </w:r>
    </w:p>
    <w:p w14:paraId="138F5C60" w14:textId="267FC36C" w:rsidR="005D2D57" w:rsidRPr="001E4370" w:rsidRDefault="005D2D57" w:rsidP="005D2D57">
      <w:pPr>
        <w:pBdr>
          <w:bottom w:val="single" w:sz="4" w:space="1" w:color="auto"/>
        </w:pBdr>
        <w:rPr>
          <w:b/>
          <w:bCs/>
          <w:sz w:val="21"/>
          <w:szCs w:val="21"/>
        </w:rPr>
      </w:pPr>
      <w:r w:rsidRPr="001E4370">
        <w:rPr>
          <w:b/>
          <w:bCs/>
          <w:sz w:val="21"/>
          <w:szCs w:val="21"/>
        </w:rPr>
        <w:t>Methods</w:t>
      </w:r>
      <w:r w:rsidR="002E1D0A" w:rsidRPr="001E4370">
        <w:rPr>
          <w:b/>
          <w:bCs/>
          <w:sz w:val="21"/>
          <w:szCs w:val="21"/>
        </w:rPr>
        <w:t xml:space="preserve"> and Findings</w:t>
      </w:r>
    </w:p>
    <w:p w14:paraId="4462AF7C" w14:textId="77777777" w:rsidR="00B87261" w:rsidRDefault="00B80CF4" w:rsidP="002E1D0A">
      <w:pPr>
        <w:rPr>
          <w:sz w:val="21"/>
          <w:szCs w:val="21"/>
        </w:rPr>
      </w:pPr>
      <w:r w:rsidRPr="001E4370">
        <w:rPr>
          <w:sz w:val="21"/>
          <w:szCs w:val="21"/>
        </w:rPr>
        <w:t>The first question was answered by reviewing</w:t>
      </w:r>
      <w:r w:rsidR="002B6F1D" w:rsidRPr="001E4370">
        <w:rPr>
          <w:sz w:val="21"/>
          <w:szCs w:val="21"/>
        </w:rPr>
        <w:t xml:space="preserve"> related literature and several</w:t>
      </w:r>
      <w:r w:rsidRPr="001E4370">
        <w:rPr>
          <w:sz w:val="21"/>
          <w:szCs w:val="21"/>
        </w:rPr>
        <w:t xml:space="preserve"> </w:t>
      </w:r>
      <w:r w:rsidR="002B6F1D" w:rsidRPr="001E4370">
        <w:rPr>
          <w:sz w:val="21"/>
          <w:szCs w:val="21"/>
        </w:rPr>
        <w:t xml:space="preserve">current </w:t>
      </w:r>
      <w:r w:rsidRPr="001E4370">
        <w:rPr>
          <w:sz w:val="21"/>
          <w:szCs w:val="21"/>
        </w:rPr>
        <w:t>principal performance standards documents</w:t>
      </w:r>
      <w:r w:rsidR="002B6F1D" w:rsidRPr="001E4370">
        <w:rPr>
          <w:sz w:val="21"/>
          <w:szCs w:val="21"/>
        </w:rPr>
        <w:t xml:space="preserve">. Ultimately, four sets of standards were selected for </w:t>
      </w:r>
      <w:r w:rsidR="0070198A" w:rsidRPr="001E4370">
        <w:rPr>
          <w:sz w:val="21"/>
          <w:szCs w:val="21"/>
        </w:rPr>
        <w:t xml:space="preserve">deeper </w:t>
      </w:r>
      <w:r w:rsidR="002B6F1D" w:rsidRPr="001E4370">
        <w:rPr>
          <w:sz w:val="21"/>
          <w:szCs w:val="21"/>
        </w:rPr>
        <w:t xml:space="preserve">analysis, </w:t>
      </w:r>
      <w:r w:rsidRPr="001E4370">
        <w:rPr>
          <w:sz w:val="21"/>
          <w:szCs w:val="21"/>
        </w:rPr>
        <w:t>three from the US and one from Canada</w:t>
      </w:r>
      <w:r w:rsidR="002B6F1D" w:rsidRPr="001E4370">
        <w:rPr>
          <w:sz w:val="21"/>
          <w:szCs w:val="21"/>
        </w:rPr>
        <w:t xml:space="preserve">. </w:t>
      </w:r>
      <w:r w:rsidRPr="001E4370">
        <w:rPr>
          <w:sz w:val="21"/>
          <w:szCs w:val="21"/>
        </w:rPr>
        <w:t>I then used a “crosswalk” approach to identify broad areas of consensus</w:t>
      </w:r>
      <w:r w:rsidR="002B6F1D" w:rsidRPr="001E4370">
        <w:rPr>
          <w:sz w:val="21"/>
          <w:szCs w:val="21"/>
        </w:rPr>
        <w:t xml:space="preserve"> about the knowledge, skills and attitudes that high performing principals possess. </w:t>
      </w:r>
      <w:r w:rsidR="002E1D0A" w:rsidRPr="001E4370">
        <w:rPr>
          <w:sz w:val="21"/>
          <w:szCs w:val="21"/>
        </w:rPr>
        <w:t>Findings resulted in s</w:t>
      </w:r>
      <w:r w:rsidRPr="001E4370">
        <w:rPr>
          <w:sz w:val="21"/>
          <w:szCs w:val="21"/>
        </w:rPr>
        <w:t xml:space="preserve">ix </w:t>
      </w:r>
      <w:r w:rsidR="001E4370">
        <w:rPr>
          <w:sz w:val="21"/>
          <w:szCs w:val="21"/>
        </w:rPr>
        <w:t xml:space="preserve">areas that pertain to high performance: </w:t>
      </w:r>
    </w:p>
    <w:p w14:paraId="3D6B5556" w14:textId="77777777" w:rsidR="004437D5" w:rsidRPr="004437D5" w:rsidRDefault="004437D5" w:rsidP="002E1D0A">
      <w:pPr>
        <w:rPr>
          <w:sz w:val="18"/>
          <w:szCs w:val="18"/>
        </w:rPr>
      </w:pPr>
    </w:p>
    <w:p w14:paraId="4A6D3649" w14:textId="18F3009D" w:rsidR="004437D5" w:rsidRPr="004437D5" w:rsidRDefault="004437D5" w:rsidP="002E1D0A">
      <w:pPr>
        <w:rPr>
          <w:sz w:val="18"/>
          <w:szCs w:val="18"/>
        </w:rPr>
        <w:sectPr w:rsidR="004437D5" w:rsidRPr="004437D5" w:rsidSect="006268D9"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</w:p>
    <w:p w14:paraId="13EC3802" w14:textId="3A3CD2BC" w:rsidR="00B87261" w:rsidRPr="00B64D85" w:rsidRDefault="00B87261" w:rsidP="002E1D0A">
      <w:pPr>
        <w:rPr>
          <w:sz w:val="20"/>
          <w:szCs w:val="20"/>
        </w:rPr>
      </w:pPr>
      <w:r w:rsidRPr="00B64D85">
        <w:rPr>
          <w:b/>
          <w:bCs/>
          <w:sz w:val="20"/>
          <w:szCs w:val="20"/>
        </w:rPr>
        <w:t>Area 1:</w:t>
      </w:r>
      <w:r w:rsidRPr="00B64D85">
        <w:rPr>
          <w:sz w:val="20"/>
          <w:szCs w:val="20"/>
        </w:rPr>
        <w:t xml:space="preserve"> </w:t>
      </w:r>
      <w:r w:rsidR="002E1D0A" w:rsidRPr="00B64D85">
        <w:rPr>
          <w:sz w:val="20"/>
          <w:szCs w:val="20"/>
        </w:rPr>
        <w:t xml:space="preserve"> Technical Leadership (Instruction, Operations)</w:t>
      </w:r>
    </w:p>
    <w:p w14:paraId="43E128DB" w14:textId="4E23F477" w:rsidR="00B87261" w:rsidRPr="00B64D85" w:rsidRDefault="00B87261" w:rsidP="002E1D0A">
      <w:pPr>
        <w:rPr>
          <w:sz w:val="20"/>
          <w:szCs w:val="20"/>
        </w:rPr>
      </w:pPr>
      <w:r w:rsidRPr="00B64D85">
        <w:rPr>
          <w:b/>
          <w:bCs/>
          <w:sz w:val="20"/>
          <w:szCs w:val="20"/>
        </w:rPr>
        <w:t>Area 2</w:t>
      </w:r>
      <w:r w:rsidRPr="00B64D85">
        <w:rPr>
          <w:sz w:val="20"/>
          <w:szCs w:val="20"/>
        </w:rPr>
        <w:t xml:space="preserve">:  </w:t>
      </w:r>
      <w:r w:rsidR="002E1D0A" w:rsidRPr="00B64D85">
        <w:rPr>
          <w:sz w:val="20"/>
          <w:szCs w:val="20"/>
        </w:rPr>
        <w:t>Culture of Capacity Building</w:t>
      </w:r>
    </w:p>
    <w:p w14:paraId="4FE52880" w14:textId="6508C3B2" w:rsidR="00B87261" w:rsidRPr="004437D5" w:rsidRDefault="00B87261" w:rsidP="002E1D0A">
      <w:pPr>
        <w:rPr>
          <w:sz w:val="20"/>
          <w:szCs w:val="20"/>
        </w:rPr>
      </w:pPr>
      <w:r w:rsidRPr="00B64D85">
        <w:rPr>
          <w:b/>
          <w:bCs/>
          <w:sz w:val="20"/>
          <w:szCs w:val="20"/>
        </w:rPr>
        <w:t>Area 3</w:t>
      </w:r>
      <w:r w:rsidRPr="00B64D85">
        <w:rPr>
          <w:sz w:val="20"/>
          <w:szCs w:val="20"/>
        </w:rPr>
        <w:t xml:space="preserve">: </w:t>
      </w:r>
      <w:r w:rsidR="002E1D0A" w:rsidRPr="00B64D85">
        <w:rPr>
          <w:sz w:val="20"/>
          <w:szCs w:val="20"/>
        </w:rPr>
        <w:t xml:space="preserve"> Intending Impacts</w:t>
      </w:r>
      <w:r w:rsidR="006268D9" w:rsidRPr="00B64D85">
        <w:rPr>
          <w:sz w:val="20"/>
          <w:szCs w:val="20"/>
        </w:rPr>
        <w:br/>
      </w:r>
    </w:p>
    <w:p w14:paraId="3AEC51B7" w14:textId="77777777" w:rsidR="00B87261" w:rsidRPr="00B64D85" w:rsidRDefault="00B87261" w:rsidP="002E1D0A">
      <w:pPr>
        <w:rPr>
          <w:sz w:val="20"/>
          <w:szCs w:val="20"/>
        </w:rPr>
      </w:pPr>
      <w:r w:rsidRPr="00B64D85">
        <w:rPr>
          <w:b/>
          <w:bCs/>
          <w:sz w:val="20"/>
          <w:szCs w:val="20"/>
        </w:rPr>
        <w:t>Area 4:</w:t>
      </w:r>
      <w:r w:rsidRPr="00B64D85">
        <w:rPr>
          <w:sz w:val="20"/>
          <w:szCs w:val="20"/>
        </w:rPr>
        <w:t xml:space="preserve"> </w:t>
      </w:r>
      <w:r w:rsidR="002E1D0A" w:rsidRPr="00B64D85">
        <w:rPr>
          <w:sz w:val="20"/>
          <w:szCs w:val="20"/>
        </w:rPr>
        <w:t xml:space="preserve"> Managing Change </w:t>
      </w:r>
    </w:p>
    <w:p w14:paraId="0F3B9EC9" w14:textId="546655EA" w:rsidR="00B87261" w:rsidRPr="00B64D85" w:rsidRDefault="00B87261" w:rsidP="002E1D0A">
      <w:pPr>
        <w:rPr>
          <w:sz w:val="20"/>
          <w:szCs w:val="20"/>
        </w:rPr>
      </w:pPr>
      <w:r w:rsidRPr="00B64D85">
        <w:rPr>
          <w:b/>
          <w:bCs/>
          <w:sz w:val="20"/>
          <w:szCs w:val="20"/>
        </w:rPr>
        <w:t>Area 5:</w:t>
      </w:r>
      <w:r w:rsidRPr="00B64D85">
        <w:rPr>
          <w:sz w:val="20"/>
          <w:szCs w:val="20"/>
        </w:rPr>
        <w:t xml:space="preserve">  </w:t>
      </w:r>
      <w:r w:rsidR="002E1D0A" w:rsidRPr="00B64D85">
        <w:rPr>
          <w:sz w:val="20"/>
          <w:szCs w:val="20"/>
        </w:rPr>
        <w:t>Managing Self</w:t>
      </w:r>
    </w:p>
    <w:p w14:paraId="560A9B13" w14:textId="118F5697" w:rsidR="00B87261" w:rsidRPr="00B64D85" w:rsidRDefault="00B87261" w:rsidP="00B80CF4">
      <w:pPr>
        <w:rPr>
          <w:sz w:val="20"/>
          <w:szCs w:val="20"/>
        </w:rPr>
        <w:sectPr w:rsidR="00B87261" w:rsidRPr="00B64D85" w:rsidSect="006268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B64D85">
        <w:rPr>
          <w:b/>
          <w:bCs/>
          <w:sz w:val="20"/>
          <w:szCs w:val="20"/>
        </w:rPr>
        <w:t>Area 6:</w:t>
      </w:r>
      <w:r w:rsidR="002E1D0A" w:rsidRPr="00B64D85">
        <w:rPr>
          <w:sz w:val="20"/>
          <w:szCs w:val="20"/>
        </w:rPr>
        <w:t xml:space="preserve"> </w:t>
      </w:r>
      <w:r w:rsidRPr="00B64D85">
        <w:rPr>
          <w:sz w:val="20"/>
          <w:szCs w:val="20"/>
        </w:rPr>
        <w:t xml:space="preserve"> </w:t>
      </w:r>
      <w:r w:rsidR="002E1D0A" w:rsidRPr="00B64D85">
        <w:rPr>
          <w:sz w:val="20"/>
          <w:szCs w:val="20"/>
        </w:rPr>
        <w:t>Equity and Ethics</w:t>
      </w:r>
    </w:p>
    <w:p w14:paraId="70DDFFFB" w14:textId="7A27EC5B" w:rsidR="002E1D0A" w:rsidRPr="001E4370" w:rsidRDefault="00B80CF4" w:rsidP="002E1D0A">
      <w:pPr>
        <w:rPr>
          <w:sz w:val="21"/>
          <w:szCs w:val="21"/>
        </w:rPr>
      </w:pPr>
      <w:r w:rsidRPr="001E4370">
        <w:rPr>
          <w:sz w:val="21"/>
          <w:szCs w:val="21"/>
        </w:rPr>
        <w:t xml:space="preserve">The second question was answered </w:t>
      </w:r>
      <w:r w:rsidR="00B64D85">
        <w:rPr>
          <w:sz w:val="21"/>
          <w:szCs w:val="21"/>
        </w:rPr>
        <w:t>by</w:t>
      </w:r>
      <w:r w:rsidR="002B6F1D" w:rsidRPr="001E4370">
        <w:rPr>
          <w:sz w:val="21"/>
          <w:szCs w:val="21"/>
        </w:rPr>
        <w:t xml:space="preserve"> learning about </w:t>
      </w:r>
      <w:r w:rsidR="00B64D85">
        <w:rPr>
          <w:sz w:val="21"/>
          <w:szCs w:val="21"/>
        </w:rPr>
        <w:t xml:space="preserve">several </w:t>
      </w:r>
      <w:r w:rsidR="002B6F1D" w:rsidRPr="001E4370">
        <w:rPr>
          <w:sz w:val="21"/>
          <w:szCs w:val="21"/>
        </w:rPr>
        <w:t xml:space="preserve">current </w:t>
      </w:r>
      <w:r w:rsidR="0070198A" w:rsidRPr="001E4370">
        <w:rPr>
          <w:sz w:val="21"/>
          <w:szCs w:val="21"/>
        </w:rPr>
        <w:t xml:space="preserve">executive </w:t>
      </w:r>
      <w:r w:rsidR="002B6F1D" w:rsidRPr="001E4370">
        <w:rPr>
          <w:sz w:val="21"/>
          <w:szCs w:val="21"/>
        </w:rPr>
        <w:t>leadership development programs</w:t>
      </w:r>
      <w:r w:rsidR="00B64D85">
        <w:rPr>
          <w:sz w:val="21"/>
          <w:szCs w:val="21"/>
        </w:rPr>
        <w:t xml:space="preserve">, </w:t>
      </w:r>
      <w:r w:rsidR="002B6F1D" w:rsidRPr="001E4370">
        <w:rPr>
          <w:sz w:val="21"/>
          <w:szCs w:val="21"/>
        </w:rPr>
        <w:t xml:space="preserve">including business schools and corporate universities as well </w:t>
      </w:r>
      <w:r w:rsidR="0070198A" w:rsidRPr="001E4370">
        <w:rPr>
          <w:sz w:val="21"/>
          <w:szCs w:val="21"/>
        </w:rPr>
        <w:t xml:space="preserve">as </w:t>
      </w:r>
      <w:r w:rsidR="002B6F1D" w:rsidRPr="001E4370">
        <w:rPr>
          <w:sz w:val="21"/>
          <w:szCs w:val="21"/>
        </w:rPr>
        <w:t xml:space="preserve">“peer programs” that, like the Cahn Fellows, focus on K-12 principal leadership development. </w:t>
      </w:r>
      <w:r w:rsidR="00E03DB0" w:rsidRPr="001E4370">
        <w:rPr>
          <w:sz w:val="21"/>
          <w:szCs w:val="21"/>
        </w:rPr>
        <w:t xml:space="preserve">With review and feedback from </w:t>
      </w:r>
      <w:r w:rsidR="004437D5">
        <w:rPr>
          <w:sz w:val="21"/>
          <w:szCs w:val="21"/>
        </w:rPr>
        <w:t>CFP</w:t>
      </w:r>
      <w:r w:rsidR="00E03DB0" w:rsidRPr="001E4370">
        <w:rPr>
          <w:sz w:val="21"/>
          <w:szCs w:val="21"/>
        </w:rPr>
        <w:t xml:space="preserve"> </w:t>
      </w:r>
      <w:r w:rsidR="0070198A" w:rsidRPr="001E4370">
        <w:rPr>
          <w:sz w:val="21"/>
          <w:szCs w:val="21"/>
        </w:rPr>
        <w:t>leadership, I</w:t>
      </w:r>
      <w:r w:rsidR="002B6F1D" w:rsidRPr="001E4370">
        <w:rPr>
          <w:sz w:val="21"/>
          <w:szCs w:val="21"/>
        </w:rPr>
        <w:t xml:space="preserve"> developed</w:t>
      </w:r>
      <w:r w:rsidRPr="001E4370">
        <w:rPr>
          <w:sz w:val="21"/>
          <w:szCs w:val="21"/>
        </w:rPr>
        <w:t xml:space="preserve"> an interview protocol designed to elicit</w:t>
      </w:r>
      <w:r w:rsidR="00E03DB0" w:rsidRPr="001E4370">
        <w:rPr>
          <w:sz w:val="21"/>
          <w:szCs w:val="21"/>
        </w:rPr>
        <w:t xml:space="preserve"> </w:t>
      </w:r>
      <w:r w:rsidR="001E4370">
        <w:rPr>
          <w:sz w:val="21"/>
          <w:szCs w:val="21"/>
        </w:rPr>
        <w:t xml:space="preserve">key </w:t>
      </w:r>
      <w:r w:rsidR="00E03DB0" w:rsidRPr="001E4370">
        <w:rPr>
          <w:sz w:val="21"/>
          <w:szCs w:val="21"/>
        </w:rPr>
        <w:t>curricular and other</w:t>
      </w:r>
      <w:r w:rsidRPr="001E4370">
        <w:rPr>
          <w:sz w:val="21"/>
          <w:szCs w:val="21"/>
        </w:rPr>
        <w:t xml:space="preserve"> information </w:t>
      </w:r>
      <w:r w:rsidR="005D2D57" w:rsidRPr="001E4370">
        <w:rPr>
          <w:sz w:val="21"/>
          <w:szCs w:val="21"/>
        </w:rPr>
        <w:t>from</w:t>
      </w:r>
      <w:r w:rsidR="00E03DB0" w:rsidRPr="001E4370">
        <w:rPr>
          <w:sz w:val="21"/>
          <w:szCs w:val="21"/>
        </w:rPr>
        <w:t xml:space="preserve"> </w:t>
      </w:r>
      <w:r w:rsidR="0070198A" w:rsidRPr="001E4370">
        <w:rPr>
          <w:sz w:val="21"/>
          <w:szCs w:val="21"/>
        </w:rPr>
        <w:t>these programs</w:t>
      </w:r>
      <w:r w:rsidR="00B64D85">
        <w:rPr>
          <w:sz w:val="21"/>
          <w:szCs w:val="21"/>
        </w:rPr>
        <w:t xml:space="preserve"> about their work. </w:t>
      </w:r>
      <w:r w:rsidRPr="001E4370">
        <w:rPr>
          <w:sz w:val="21"/>
          <w:szCs w:val="21"/>
        </w:rPr>
        <w:t xml:space="preserve">I then </w:t>
      </w:r>
      <w:r w:rsidR="001E4370">
        <w:rPr>
          <w:sz w:val="21"/>
          <w:szCs w:val="21"/>
        </w:rPr>
        <w:t>interviewed</w:t>
      </w:r>
      <w:r w:rsidRPr="001E4370">
        <w:rPr>
          <w:sz w:val="21"/>
          <w:szCs w:val="21"/>
        </w:rPr>
        <w:t xml:space="preserve"> 15 </w:t>
      </w:r>
      <w:r w:rsidR="001E4370">
        <w:rPr>
          <w:sz w:val="21"/>
          <w:szCs w:val="21"/>
        </w:rPr>
        <w:t>people</w:t>
      </w:r>
      <w:r w:rsidRPr="001E4370">
        <w:rPr>
          <w:sz w:val="21"/>
          <w:szCs w:val="21"/>
        </w:rPr>
        <w:t xml:space="preserve"> who represented one or more of these program</w:t>
      </w:r>
      <w:r w:rsidR="004437D5">
        <w:rPr>
          <w:sz w:val="21"/>
          <w:szCs w:val="21"/>
        </w:rPr>
        <w:t xml:space="preserve"> types</w:t>
      </w:r>
      <w:r w:rsidRPr="001E4370">
        <w:rPr>
          <w:sz w:val="21"/>
          <w:szCs w:val="21"/>
        </w:rPr>
        <w:t xml:space="preserve">. </w:t>
      </w:r>
      <w:r w:rsidR="001E4370">
        <w:rPr>
          <w:sz w:val="21"/>
          <w:szCs w:val="21"/>
        </w:rPr>
        <w:t>Five</w:t>
      </w:r>
      <w:r w:rsidR="005D2D57" w:rsidRPr="001E4370">
        <w:rPr>
          <w:sz w:val="21"/>
          <w:szCs w:val="21"/>
        </w:rPr>
        <w:t xml:space="preserve"> interviews included </w:t>
      </w:r>
      <w:r w:rsidR="00B64D85">
        <w:rPr>
          <w:sz w:val="21"/>
          <w:szCs w:val="21"/>
        </w:rPr>
        <w:t xml:space="preserve">current / former </w:t>
      </w:r>
      <w:r w:rsidR="005D2D57" w:rsidRPr="001E4370">
        <w:rPr>
          <w:sz w:val="21"/>
          <w:szCs w:val="21"/>
        </w:rPr>
        <w:t xml:space="preserve">business school faculty, </w:t>
      </w:r>
      <w:r w:rsidR="00B64D85">
        <w:rPr>
          <w:sz w:val="21"/>
          <w:szCs w:val="21"/>
        </w:rPr>
        <w:t>s</w:t>
      </w:r>
      <w:r w:rsidR="001E4370">
        <w:rPr>
          <w:sz w:val="21"/>
          <w:szCs w:val="21"/>
        </w:rPr>
        <w:t>ix</w:t>
      </w:r>
      <w:r w:rsidR="005D2D57" w:rsidRPr="001E4370">
        <w:rPr>
          <w:sz w:val="21"/>
          <w:szCs w:val="21"/>
        </w:rPr>
        <w:t xml:space="preserve"> included representatives of </w:t>
      </w:r>
      <w:r w:rsidR="00424751" w:rsidRPr="001E4370">
        <w:rPr>
          <w:sz w:val="21"/>
          <w:szCs w:val="21"/>
        </w:rPr>
        <w:t xml:space="preserve">principal leadership </w:t>
      </w:r>
      <w:r w:rsidR="005D2D57" w:rsidRPr="001E4370">
        <w:rPr>
          <w:sz w:val="21"/>
          <w:szCs w:val="21"/>
        </w:rPr>
        <w:t>peer programs, and</w:t>
      </w:r>
      <w:r w:rsidR="00CD795C">
        <w:rPr>
          <w:sz w:val="21"/>
          <w:szCs w:val="21"/>
        </w:rPr>
        <w:t xml:space="preserve"> five</w:t>
      </w:r>
      <w:r w:rsidR="005D2D57" w:rsidRPr="001E4370">
        <w:rPr>
          <w:sz w:val="21"/>
          <w:szCs w:val="21"/>
        </w:rPr>
        <w:t xml:space="preserve"> included representatives </w:t>
      </w:r>
      <w:r w:rsidR="00CD795C">
        <w:rPr>
          <w:sz w:val="21"/>
          <w:szCs w:val="21"/>
        </w:rPr>
        <w:t>from</w:t>
      </w:r>
      <w:r w:rsidR="005D2D57" w:rsidRPr="001E4370">
        <w:rPr>
          <w:sz w:val="21"/>
          <w:szCs w:val="21"/>
        </w:rPr>
        <w:t xml:space="preserve"> </w:t>
      </w:r>
      <w:r w:rsidR="00424751" w:rsidRPr="001E4370">
        <w:rPr>
          <w:sz w:val="21"/>
          <w:szCs w:val="21"/>
        </w:rPr>
        <w:t xml:space="preserve">professional </w:t>
      </w:r>
      <w:r w:rsidR="005D2D57" w:rsidRPr="001E4370">
        <w:rPr>
          <w:sz w:val="21"/>
          <w:szCs w:val="21"/>
        </w:rPr>
        <w:t xml:space="preserve">leadership programs </w:t>
      </w:r>
      <w:r w:rsidR="00B64D85">
        <w:rPr>
          <w:sz w:val="21"/>
          <w:szCs w:val="21"/>
        </w:rPr>
        <w:t>focused on</w:t>
      </w:r>
      <w:r w:rsidR="005D2D57" w:rsidRPr="001E4370">
        <w:rPr>
          <w:sz w:val="21"/>
          <w:szCs w:val="21"/>
        </w:rPr>
        <w:t xml:space="preserve"> </w:t>
      </w:r>
      <w:r w:rsidR="00B64D85">
        <w:rPr>
          <w:sz w:val="21"/>
          <w:szCs w:val="21"/>
        </w:rPr>
        <w:t>government and the corporate sector</w:t>
      </w:r>
      <w:r w:rsidR="005D2D57" w:rsidRPr="001E4370">
        <w:rPr>
          <w:sz w:val="21"/>
          <w:szCs w:val="21"/>
        </w:rPr>
        <w:t>.</w:t>
      </w:r>
      <w:r w:rsidR="002E1D0A" w:rsidRPr="001E4370">
        <w:rPr>
          <w:sz w:val="21"/>
          <w:szCs w:val="21"/>
        </w:rPr>
        <w:t xml:space="preserve"> The interviews were transcribed and coded, which led to findings of </w:t>
      </w:r>
      <w:r w:rsidR="00F205C2">
        <w:rPr>
          <w:sz w:val="21"/>
          <w:szCs w:val="21"/>
        </w:rPr>
        <w:t>eleven</w:t>
      </w:r>
      <w:r w:rsidR="002E1D0A" w:rsidRPr="001E4370">
        <w:rPr>
          <w:sz w:val="21"/>
          <w:szCs w:val="21"/>
        </w:rPr>
        <w:t xml:space="preserve"> cross-cutting “themes” </w:t>
      </w:r>
      <w:r w:rsidR="00CD795C">
        <w:rPr>
          <w:sz w:val="21"/>
          <w:szCs w:val="21"/>
        </w:rPr>
        <w:t xml:space="preserve">that are </w:t>
      </w:r>
      <w:r w:rsidR="00B87261" w:rsidRPr="001E4370">
        <w:rPr>
          <w:sz w:val="21"/>
          <w:szCs w:val="21"/>
        </w:rPr>
        <w:t>prioritized by the</w:t>
      </w:r>
      <w:r w:rsidR="002E1D0A" w:rsidRPr="001E4370">
        <w:rPr>
          <w:sz w:val="21"/>
          <w:szCs w:val="21"/>
        </w:rPr>
        <w:t xml:space="preserve"> </w:t>
      </w:r>
      <w:r w:rsidR="00B87261" w:rsidRPr="001E4370">
        <w:rPr>
          <w:sz w:val="21"/>
          <w:szCs w:val="21"/>
        </w:rPr>
        <w:t>programs under review.</w:t>
      </w:r>
      <w:r w:rsidR="002E1D0A" w:rsidRPr="001E4370">
        <w:rPr>
          <w:sz w:val="21"/>
          <w:szCs w:val="21"/>
        </w:rPr>
        <w:t xml:space="preserve"> These were reported on individually, with descriptions and </w:t>
      </w:r>
      <w:r w:rsidR="00B64D85">
        <w:rPr>
          <w:sz w:val="21"/>
          <w:szCs w:val="21"/>
        </w:rPr>
        <w:t xml:space="preserve">examples of best practices. </w:t>
      </w:r>
    </w:p>
    <w:p w14:paraId="2D587CF9" w14:textId="36BF3732" w:rsidR="002E1D0A" w:rsidRPr="002710CB" w:rsidRDefault="002E1D0A" w:rsidP="002E1D0A">
      <w:pPr>
        <w:rPr>
          <w:sz w:val="18"/>
          <w:szCs w:val="18"/>
        </w:rPr>
      </w:pPr>
    </w:p>
    <w:p w14:paraId="064BEA28" w14:textId="77777777" w:rsidR="002E1D0A" w:rsidRPr="002710CB" w:rsidRDefault="002E1D0A" w:rsidP="002E1D0A">
      <w:pPr>
        <w:rPr>
          <w:sz w:val="18"/>
          <w:szCs w:val="18"/>
        </w:rPr>
        <w:sectPr w:rsidR="002E1D0A" w:rsidRPr="002710CB" w:rsidSect="006268D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70D413C" w14:textId="0622F634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1:</w:t>
      </w:r>
      <w:r w:rsidRPr="00EF4B95">
        <w:rPr>
          <w:sz w:val="20"/>
          <w:szCs w:val="20"/>
        </w:rPr>
        <w:t xml:space="preserve"> Building Capacity</w:t>
      </w:r>
    </w:p>
    <w:p w14:paraId="428C6D85" w14:textId="2B5CFD90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2</w:t>
      </w:r>
      <w:r w:rsidRPr="00EF4B95">
        <w:rPr>
          <w:sz w:val="20"/>
          <w:szCs w:val="20"/>
        </w:rPr>
        <w:t>: Managing Self, Connecting with Others</w:t>
      </w:r>
    </w:p>
    <w:p w14:paraId="20524F2D" w14:textId="0700ADD8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3</w:t>
      </w:r>
      <w:r w:rsidRPr="00EF4B95">
        <w:rPr>
          <w:sz w:val="20"/>
          <w:szCs w:val="20"/>
        </w:rPr>
        <w:t xml:space="preserve">: Understanding Problems </w:t>
      </w:r>
      <w:r w:rsidR="002710CB">
        <w:rPr>
          <w:sz w:val="20"/>
          <w:szCs w:val="20"/>
        </w:rPr>
        <w:t>/</w:t>
      </w:r>
      <w:r w:rsidRPr="00EF4B95">
        <w:rPr>
          <w:sz w:val="20"/>
          <w:szCs w:val="20"/>
        </w:rPr>
        <w:t xml:space="preserve"> Managing Change</w:t>
      </w:r>
    </w:p>
    <w:p w14:paraId="10B42C3F" w14:textId="77777777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4</w:t>
      </w:r>
      <w:r w:rsidRPr="00EF4B95">
        <w:rPr>
          <w:sz w:val="20"/>
          <w:szCs w:val="20"/>
        </w:rPr>
        <w:t>: Promoting the Leadership of Others and Distributing Leadership</w:t>
      </w:r>
    </w:p>
    <w:p w14:paraId="6B121785" w14:textId="77777777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5</w:t>
      </w:r>
      <w:r w:rsidRPr="00EF4B95">
        <w:rPr>
          <w:sz w:val="20"/>
          <w:szCs w:val="20"/>
        </w:rPr>
        <w:t>: Equity, Inclusion and Ethics</w:t>
      </w:r>
    </w:p>
    <w:p w14:paraId="301D30B8" w14:textId="7813A58A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6</w:t>
      </w:r>
      <w:r w:rsidRPr="00EF4B95">
        <w:rPr>
          <w:sz w:val="20"/>
          <w:szCs w:val="20"/>
        </w:rPr>
        <w:t>:  Impact – Outcomes, Eva</w:t>
      </w:r>
      <w:r w:rsidR="004D56D3">
        <w:rPr>
          <w:sz w:val="20"/>
          <w:szCs w:val="20"/>
        </w:rPr>
        <w:t>l &amp;</w:t>
      </w:r>
      <w:r w:rsidRPr="00EF4B95">
        <w:rPr>
          <w:sz w:val="20"/>
          <w:szCs w:val="20"/>
        </w:rPr>
        <w:t xml:space="preserve"> Improvement</w:t>
      </w:r>
    </w:p>
    <w:p w14:paraId="6AE2CFCB" w14:textId="4019F85B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7</w:t>
      </w:r>
      <w:r w:rsidRPr="00EF4B95">
        <w:rPr>
          <w:sz w:val="20"/>
          <w:szCs w:val="20"/>
        </w:rPr>
        <w:t>: Learning Environment / Teaching and Learning</w:t>
      </w:r>
    </w:p>
    <w:p w14:paraId="1A4A8D7E" w14:textId="24C298F8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8</w:t>
      </w:r>
      <w:r w:rsidRPr="00EF4B95">
        <w:rPr>
          <w:sz w:val="20"/>
          <w:szCs w:val="20"/>
        </w:rPr>
        <w:t>: Learning Environment / Trust and Vulnerability</w:t>
      </w:r>
    </w:p>
    <w:p w14:paraId="3922E03C" w14:textId="77777777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9</w:t>
      </w:r>
      <w:r w:rsidRPr="00EF4B95">
        <w:rPr>
          <w:sz w:val="20"/>
          <w:szCs w:val="20"/>
        </w:rPr>
        <w:t>: Networking</w:t>
      </w:r>
    </w:p>
    <w:p w14:paraId="0A011FE3" w14:textId="77777777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10</w:t>
      </w:r>
      <w:r w:rsidRPr="00EF4B95">
        <w:rPr>
          <w:sz w:val="20"/>
          <w:szCs w:val="20"/>
        </w:rPr>
        <w:t>: Recognition and Respect</w:t>
      </w:r>
    </w:p>
    <w:p w14:paraId="683102E1" w14:textId="77777777" w:rsidR="002E1D0A" w:rsidRPr="00EF4B95" w:rsidRDefault="002E1D0A" w:rsidP="002E1D0A">
      <w:pPr>
        <w:rPr>
          <w:sz w:val="20"/>
          <w:szCs w:val="20"/>
        </w:rPr>
      </w:pPr>
      <w:r w:rsidRPr="00EF4B95">
        <w:rPr>
          <w:b/>
          <w:bCs/>
          <w:sz w:val="20"/>
          <w:szCs w:val="20"/>
        </w:rPr>
        <w:t>Theme 11</w:t>
      </w:r>
      <w:r w:rsidRPr="00EF4B95">
        <w:rPr>
          <w:sz w:val="20"/>
          <w:szCs w:val="20"/>
        </w:rPr>
        <w:t>: Sustainability and Retention</w:t>
      </w:r>
    </w:p>
    <w:p w14:paraId="4BD4148F" w14:textId="77777777" w:rsidR="002E1D0A" w:rsidRPr="001E4370" w:rsidRDefault="002E1D0A" w:rsidP="002E1D0A">
      <w:pPr>
        <w:rPr>
          <w:sz w:val="21"/>
          <w:szCs w:val="21"/>
        </w:rPr>
        <w:sectPr w:rsidR="002E1D0A" w:rsidRPr="001E4370" w:rsidSect="006268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6E13053" w14:textId="77777777" w:rsidR="008D6A44" w:rsidRDefault="008D6A44" w:rsidP="00424751">
      <w:pPr>
        <w:pBdr>
          <w:bottom w:val="single" w:sz="4" w:space="1" w:color="auto"/>
        </w:pBdr>
        <w:rPr>
          <w:b/>
          <w:bCs/>
          <w:sz w:val="21"/>
          <w:szCs w:val="21"/>
        </w:rPr>
      </w:pPr>
    </w:p>
    <w:p w14:paraId="63B05314" w14:textId="784E174F" w:rsidR="00424751" w:rsidRPr="001E4370" w:rsidRDefault="001E4370" w:rsidP="00424751">
      <w:pPr>
        <w:pBdr>
          <w:bottom w:val="single" w:sz="4" w:space="1" w:color="auto"/>
        </w:pBdr>
        <w:rPr>
          <w:b/>
          <w:bCs/>
          <w:sz w:val="21"/>
          <w:szCs w:val="21"/>
        </w:rPr>
      </w:pPr>
      <w:r w:rsidRPr="001E4370">
        <w:rPr>
          <w:b/>
          <w:bCs/>
          <w:sz w:val="21"/>
          <w:szCs w:val="21"/>
        </w:rPr>
        <w:t>R</w:t>
      </w:r>
      <w:r w:rsidR="00424751" w:rsidRPr="001E4370">
        <w:rPr>
          <w:b/>
          <w:bCs/>
          <w:sz w:val="21"/>
          <w:szCs w:val="21"/>
        </w:rPr>
        <w:t>ecommendations</w:t>
      </w:r>
    </w:p>
    <w:p w14:paraId="2D18358D" w14:textId="5833DE6D" w:rsidR="00D409D6" w:rsidRDefault="001E4370" w:rsidP="00F363CF">
      <w:pPr>
        <w:rPr>
          <w:sz w:val="21"/>
          <w:szCs w:val="21"/>
        </w:rPr>
        <w:sectPr w:rsidR="00D409D6" w:rsidSect="00D26E11">
          <w:type w:val="continuous"/>
          <w:pgSz w:w="12240" w:h="15840"/>
          <w:pgMar w:top="720" w:right="720" w:bottom="576" w:left="1080" w:header="720" w:footer="720" w:gutter="0"/>
          <w:cols w:space="720"/>
          <w:docGrid w:linePitch="360"/>
        </w:sectPr>
      </w:pPr>
      <w:r>
        <w:rPr>
          <w:sz w:val="21"/>
          <w:szCs w:val="21"/>
        </w:rPr>
        <w:t>T</w:t>
      </w:r>
      <w:r w:rsidR="00B80CF4" w:rsidRPr="001E4370">
        <w:rPr>
          <w:sz w:val="21"/>
          <w:szCs w:val="21"/>
        </w:rPr>
        <w:t>here is strong evidence that Cahn is already offering very high value to participants, relative to national expectations</w:t>
      </w:r>
      <w:r>
        <w:rPr>
          <w:sz w:val="21"/>
          <w:szCs w:val="21"/>
        </w:rPr>
        <w:t xml:space="preserve"> and to other program</w:t>
      </w:r>
      <w:r w:rsidR="00F363CF">
        <w:rPr>
          <w:sz w:val="21"/>
          <w:szCs w:val="21"/>
        </w:rPr>
        <w:t>s’</w:t>
      </w:r>
      <w:r>
        <w:rPr>
          <w:sz w:val="21"/>
          <w:szCs w:val="21"/>
        </w:rPr>
        <w:t xml:space="preserve"> offerings. </w:t>
      </w:r>
      <w:r w:rsidR="00F363CF">
        <w:rPr>
          <w:sz w:val="21"/>
          <w:szCs w:val="21"/>
        </w:rPr>
        <w:t>There were no identified areas of underperformance for the program, and five recommendations were offered as opportunities to deepen program quality even further. These were:</w:t>
      </w:r>
      <w:r w:rsidR="00FE0913">
        <w:rPr>
          <w:sz w:val="21"/>
          <w:szCs w:val="21"/>
        </w:rPr>
        <w:br/>
      </w:r>
    </w:p>
    <w:p w14:paraId="1F392593" w14:textId="6E4D5B30" w:rsidR="00F363CF" w:rsidRPr="00D409D6" w:rsidRDefault="00F363CF" w:rsidP="00DA7C7C">
      <w:pPr>
        <w:ind w:left="360"/>
        <w:rPr>
          <w:sz w:val="20"/>
          <w:szCs w:val="20"/>
        </w:rPr>
      </w:pPr>
      <w:r w:rsidRPr="00D409D6">
        <w:rPr>
          <w:sz w:val="20"/>
          <w:szCs w:val="20"/>
        </w:rPr>
        <w:t xml:space="preserve">1) To deepen opportunities for successful distribution of leadership by learning more about </w:t>
      </w:r>
      <w:r w:rsidRPr="00FE0913">
        <w:rPr>
          <w:b/>
          <w:bCs/>
          <w:sz w:val="20"/>
          <w:szCs w:val="20"/>
        </w:rPr>
        <w:t>team dynamics and high performing teams</w:t>
      </w:r>
      <w:r w:rsidRPr="00D409D6">
        <w:rPr>
          <w:sz w:val="20"/>
          <w:szCs w:val="20"/>
        </w:rPr>
        <w:t xml:space="preserve">, </w:t>
      </w:r>
      <w:r w:rsidR="00DA7C7C">
        <w:rPr>
          <w:sz w:val="20"/>
          <w:szCs w:val="20"/>
        </w:rPr>
        <w:br/>
      </w:r>
    </w:p>
    <w:p w14:paraId="301D6AAE" w14:textId="6E933BC4" w:rsidR="00F363CF" w:rsidRPr="00D409D6" w:rsidRDefault="00F363CF" w:rsidP="00DA7C7C">
      <w:pPr>
        <w:ind w:left="360"/>
        <w:rPr>
          <w:sz w:val="20"/>
          <w:szCs w:val="20"/>
        </w:rPr>
      </w:pPr>
      <w:r w:rsidRPr="00D409D6">
        <w:rPr>
          <w:sz w:val="20"/>
          <w:szCs w:val="20"/>
        </w:rPr>
        <w:t xml:space="preserve">2) To consider using </w:t>
      </w:r>
      <w:r w:rsidRPr="00FE0913">
        <w:rPr>
          <w:b/>
          <w:bCs/>
          <w:sz w:val="20"/>
          <w:szCs w:val="20"/>
        </w:rPr>
        <w:t>“design thinking”</w:t>
      </w:r>
      <w:r w:rsidRPr="00D409D6">
        <w:rPr>
          <w:sz w:val="20"/>
          <w:szCs w:val="20"/>
        </w:rPr>
        <w:t xml:space="preserve"> as </w:t>
      </w:r>
      <w:r w:rsidR="00956093">
        <w:rPr>
          <w:sz w:val="20"/>
          <w:szCs w:val="20"/>
        </w:rPr>
        <w:t>a way to center</w:t>
      </w:r>
      <w:r w:rsidRPr="00D409D6">
        <w:rPr>
          <w:sz w:val="20"/>
          <w:szCs w:val="20"/>
        </w:rPr>
        <w:t xml:space="preserve"> the needs of students, teachers, and / </w:t>
      </w:r>
      <w:r w:rsidR="00FE0913" w:rsidRPr="00D409D6">
        <w:rPr>
          <w:sz w:val="20"/>
          <w:szCs w:val="20"/>
        </w:rPr>
        <w:t>or parents</w:t>
      </w:r>
      <w:r w:rsidRPr="00D409D6">
        <w:rPr>
          <w:sz w:val="20"/>
          <w:szCs w:val="20"/>
        </w:rPr>
        <w:t xml:space="preserve"> when envisioning </w:t>
      </w:r>
      <w:r w:rsidR="00DA7C7C">
        <w:rPr>
          <w:sz w:val="20"/>
          <w:szCs w:val="20"/>
        </w:rPr>
        <w:t>goals and</w:t>
      </w:r>
      <w:r w:rsidRPr="00D409D6">
        <w:rPr>
          <w:sz w:val="20"/>
          <w:szCs w:val="20"/>
        </w:rPr>
        <w:t xml:space="preserve"> plans </w:t>
      </w:r>
      <w:r w:rsidR="00956093">
        <w:rPr>
          <w:sz w:val="20"/>
          <w:szCs w:val="20"/>
        </w:rPr>
        <w:t>for</w:t>
      </w:r>
      <w:r w:rsidRPr="00D409D6">
        <w:rPr>
          <w:sz w:val="20"/>
          <w:szCs w:val="20"/>
        </w:rPr>
        <w:t xml:space="preserve"> those stakeholders, </w:t>
      </w:r>
    </w:p>
    <w:p w14:paraId="667FCB74" w14:textId="28B041B1" w:rsidR="00D409D6" w:rsidRPr="00D409D6" w:rsidRDefault="00F363CF" w:rsidP="00DA7C7C">
      <w:pPr>
        <w:ind w:left="360"/>
        <w:rPr>
          <w:sz w:val="20"/>
          <w:szCs w:val="20"/>
        </w:rPr>
      </w:pPr>
      <w:r w:rsidRPr="00D409D6">
        <w:rPr>
          <w:sz w:val="20"/>
          <w:szCs w:val="20"/>
        </w:rPr>
        <w:t xml:space="preserve">3) </w:t>
      </w:r>
      <w:r w:rsidR="00D409D6" w:rsidRPr="00D409D6">
        <w:rPr>
          <w:sz w:val="20"/>
          <w:szCs w:val="20"/>
        </w:rPr>
        <w:t xml:space="preserve">To commit to being a “lead learner” on topics of </w:t>
      </w:r>
      <w:r w:rsidR="00FE0913" w:rsidRPr="00FE0913">
        <w:rPr>
          <w:b/>
          <w:bCs/>
          <w:sz w:val="20"/>
          <w:szCs w:val="20"/>
        </w:rPr>
        <w:t>e</w:t>
      </w:r>
      <w:r w:rsidRPr="00FE0913">
        <w:rPr>
          <w:b/>
          <w:bCs/>
          <w:sz w:val="20"/>
          <w:szCs w:val="20"/>
        </w:rPr>
        <w:t xml:space="preserve">quity, </w:t>
      </w:r>
      <w:r w:rsidR="00FE0913" w:rsidRPr="00FE0913">
        <w:rPr>
          <w:b/>
          <w:bCs/>
          <w:sz w:val="20"/>
          <w:szCs w:val="20"/>
        </w:rPr>
        <w:t>i</w:t>
      </w:r>
      <w:r w:rsidRPr="00FE0913">
        <w:rPr>
          <w:b/>
          <w:bCs/>
          <w:sz w:val="20"/>
          <w:szCs w:val="20"/>
        </w:rPr>
        <w:t>nclusion and</w:t>
      </w:r>
      <w:r w:rsidR="00FE0913" w:rsidRPr="00FE0913">
        <w:rPr>
          <w:b/>
          <w:bCs/>
          <w:sz w:val="20"/>
          <w:szCs w:val="20"/>
        </w:rPr>
        <w:t xml:space="preserve"> et</w:t>
      </w:r>
      <w:r w:rsidRPr="00FE0913">
        <w:rPr>
          <w:b/>
          <w:bCs/>
          <w:sz w:val="20"/>
          <w:szCs w:val="20"/>
        </w:rPr>
        <w:t>hics</w:t>
      </w:r>
      <w:r w:rsidR="00FE0913">
        <w:rPr>
          <w:sz w:val="20"/>
          <w:szCs w:val="20"/>
        </w:rPr>
        <w:t xml:space="preserve">. </w:t>
      </w:r>
      <w:r w:rsidR="00DA7C7C">
        <w:rPr>
          <w:sz w:val="20"/>
          <w:szCs w:val="20"/>
        </w:rPr>
        <w:br/>
      </w:r>
    </w:p>
    <w:p w14:paraId="084886DF" w14:textId="73CD63C6" w:rsidR="00F363CF" w:rsidRPr="00D409D6" w:rsidRDefault="00D409D6" w:rsidP="00DA7C7C">
      <w:pPr>
        <w:ind w:left="360"/>
        <w:rPr>
          <w:sz w:val="20"/>
          <w:szCs w:val="20"/>
        </w:rPr>
      </w:pPr>
      <w:r w:rsidRPr="00D409D6">
        <w:rPr>
          <w:sz w:val="20"/>
          <w:szCs w:val="20"/>
        </w:rPr>
        <w:t xml:space="preserve">4) To intentionally </w:t>
      </w:r>
      <w:r w:rsidRPr="00FE0913">
        <w:rPr>
          <w:b/>
          <w:bCs/>
          <w:sz w:val="20"/>
          <w:szCs w:val="20"/>
        </w:rPr>
        <w:t>revise p</w:t>
      </w:r>
      <w:r w:rsidR="00F363CF" w:rsidRPr="00FE0913">
        <w:rPr>
          <w:b/>
          <w:bCs/>
          <w:sz w:val="20"/>
          <w:szCs w:val="20"/>
        </w:rPr>
        <w:t xml:space="preserve">rogram </w:t>
      </w:r>
      <w:r w:rsidRPr="00FE0913">
        <w:rPr>
          <w:b/>
          <w:bCs/>
          <w:sz w:val="20"/>
          <w:szCs w:val="20"/>
        </w:rPr>
        <w:t>e</w:t>
      </w:r>
      <w:r w:rsidR="00F363CF" w:rsidRPr="00FE0913">
        <w:rPr>
          <w:b/>
          <w:bCs/>
          <w:sz w:val="20"/>
          <w:szCs w:val="20"/>
        </w:rPr>
        <w:t>valuation</w:t>
      </w:r>
      <w:r w:rsidR="00F363CF" w:rsidRPr="00D409D6">
        <w:rPr>
          <w:sz w:val="20"/>
          <w:szCs w:val="20"/>
        </w:rPr>
        <w:t xml:space="preserve"> </w:t>
      </w:r>
      <w:r w:rsidRPr="00D409D6">
        <w:rPr>
          <w:sz w:val="20"/>
          <w:szCs w:val="20"/>
        </w:rPr>
        <w:t xml:space="preserve">methods to </w:t>
      </w:r>
      <w:r w:rsidR="00F205C2">
        <w:rPr>
          <w:sz w:val="20"/>
          <w:szCs w:val="20"/>
        </w:rPr>
        <w:t xml:space="preserve">focus on </w:t>
      </w:r>
      <w:r w:rsidR="00FE0913">
        <w:rPr>
          <w:sz w:val="20"/>
          <w:szCs w:val="20"/>
        </w:rPr>
        <w:t xml:space="preserve">strategic </w:t>
      </w:r>
      <w:r w:rsidRPr="00D409D6">
        <w:rPr>
          <w:sz w:val="20"/>
          <w:szCs w:val="20"/>
        </w:rPr>
        <w:t>objectives and opportunities for continuous improvement,</w:t>
      </w:r>
      <w:r>
        <w:rPr>
          <w:sz w:val="20"/>
          <w:szCs w:val="20"/>
        </w:rPr>
        <w:t xml:space="preserve"> and</w:t>
      </w:r>
      <w:r w:rsidR="00DA7C7C">
        <w:rPr>
          <w:sz w:val="20"/>
          <w:szCs w:val="20"/>
        </w:rPr>
        <w:br/>
      </w:r>
    </w:p>
    <w:p w14:paraId="371D282D" w14:textId="749B1B04" w:rsidR="00D26E11" w:rsidRPr="00D409D6" w:rsidRDefault="00D409D6" w:rsidP="00DA7C7C">
      <w:pPr>
        <w:ind w:left="360"/>
        <w:rPr>
          <w:sz w:val="20"/>
          <w:szCs w:val="20"/>
        </w:rPr>
      </w:pPr>
      <w:r w:rsidRPr="00D409D6">
        <w:rPr>
          <w:sz w:val="20"/>
          <w:szCs w:val="20"/>
        </w:rPr>
        <w:t xml:space="preserve">5) </w:t>
      </w:r>
      <w:r>
        <w:rPr>
          <w:sz w:val="20"/>
          <w:szCs w:val="20"/>
        </w:rPr>
        <w:t xml:space="preserve">To develop </w:t>
      </w:r>
      <w:r w:rsidRPr="00D26E11">
        <w:rPr>
          <w:b/>
          <w:bCs/>
          <w:sz w:val="20"/>
          <w:szCs w:val="20"/>
        </w:rPr>
        <w:t>strategies for engaging program alums</w:t>
      </w:r>
      <w:r>
        <w:rPr>
          <w:sz w:val="20"/>
          <w:szCs w:val="20"/>
        </w:rPr>
        <w:t xml:space="preserve"> that will sustain them in their careers</w:t>
      </w:r>
      <w:r w:rsidR="00FE0913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promote the program and its vision of school leadership </w:t>
      </w:r>
      <w:r w:rsidR="00FE0913">
        <w:rPr>
          <w:sz w:val="20"/>
          <w:szCs w:val="20"/>
        </w:rPr>
        <w:t xml:space="preserve">broadly. </w:t>
      </w:r>
    </w:p>
    <w:sectPr w:rsidR="00D26E11" w:rsidRPr="00D409D6" w:rsidSect="00D26E11">
      <w:type w:val="continuous"/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9"/>
    <w:rsid w:val="00036F25"/>
    <w:rsid w:val="00160E42"/>
    <w:rsid w:val="001E4370"/>
    <w:rsid w:val="002710CB"/>
    <w:rsid w:val="002B6F1D"/>
    <w:rsid w:val="002E1D0A"/>
    <w:rsid w:val="003E0D08"/>
    <w:rsid w:val="00424751"/>
    <w:rsid w:val="004437D5"/>
    <w:rsid w:val="00474467"/>
    <w:rsid w:val="004D56D3"/>
    <w:rsid w:val="005D2D57"/>
    <w:rsid w:val="006268D9"/>
    <w:rsid w:val="00630B3B"/>
    <w:rsid w:val="0070198A"/>
    <w:rsid w:val="007477A2"/>
    <w:rsid w:val="008C61C3"/>
    <w:rsid w:val="008D6A44"/>
    <w:rsid w:val="00956093"/>
    <w:rsid w:val="00A85EB7"/>
    <w:rsid w:val="00B64D85"/>
    <w:rsid w:val="00B80CF4"/>
    <w:rsid w:val="00B87261"/>
    <w:rsid w:val="00C4117A"/>
    <w:rsid w:val="00CD795C"/>
    <w:rsid w:val="00D26E11"/>
    <w:rsid w:val="00D409D6"/>
    <w:rsid w:val="00DA7C7C"/>
    <w:rsid w:val="00E03DB0"/>
    <w:rsid w:val="00E06776"/>
    <w:rsid w:val="00EB6779"/>
    <w:rsid w:val="00EE5993"/>
    <w:rsid w:val="00EF4B95"/>
    <w:rsid w:val="00F205C2"/>
    <w:rsid w:val="00F363CF"/>
    <w:rsid w:val="00FC5D29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DA0A"/>
  <w15:chartTrackingRefBased/>
  <w15:docId w15:val="{64402FEF-A2B3-4E7A-9B88-45925A06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C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F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0C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25F3-34DC-471E-9335-BA4F47E0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Cox</dc:creator>
  <cp:keywords/>
  <dc:description/>
  <cp:lastModifiedBy>Susan Rowden</cp:lastModifiedBy>
  <cp:revision>2</cp:revision>
  <dcterms:created xsi:type="dcterms:W3CDTF">2020-08-10T20:49:00Z</dcterms:created>
  <dcterms:modified xsi:type="dcterms:W3CDTF">2020-08-10T20:49:00Z</dcterms:modified>
</cp:coreProperties>
</file>